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37E92332" w14:textId="77777777" w:rsidR="006B1E80" w:rsidRDefault="006B1E80" w:rsidP="006B1E80">
      <w:r>
        <w:t xml:space="preserve">Bu talimat, BIO-RAD </w:t>
      </w:r>
      <w:proofErr w:type="spellStart"/>
      <w:r>
        <w:t>Transblot</w:t>
      </w:r>
      <w:proofErr w:type="spellEnd"/>
      <w:r>
        <w:t xml:space="preserve"> cihazının doğru, güvenli ve etkin kullanımını sağlamak amacıyla hazırlanmıştır.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2409D86F" w14:textId="22BEE693" w:rsidR="008243D4" w:rsidRDefault="006B1E80" w:rsidP="006B1E80">
      <w:r>
        <w:t xml:space="preserve">Bu talimat, </w:t>
      </w:r>
      <w:proofErr w:type="spellStart"/>
      <w:r>
        <w:t>KUYAM'da</w:t>
      </w:r>
      <w:proofErr w:type="spellEnd"/>
      <w:r>
        <w:t xml:space="preserve"> bulunan BIO-RAD </w:t>
      </w:r>
      <w:proofErr w:type="spellStart"/>
      <w:r>
        <w:t>Transblot</w:t>
      </w:r>
      <w:proofErr w:type="spellEnd"/>
      <w:r>
        <w:t xml:space="preserve"> cihazını kullanan tüm araştırmacı ve teknik personele yöneliktir.</w:t>
      </w:r>
      <w:r w:rsidR="008243D4">
        <w:t xml:space="preserve"> Bu talimat </w:t>
      </w:r>
      <w:r w:rsidR="008243D4">
        <w:t xml:space="preserve">BIO-RAD </w:t>
      </w:r>
      <w:proofErr w:type="spellStart"/>
      <w:r w:rsidR="008243D4">
        <w:t>Transblot</w:t>
      </w:r>
      <w:proofErr w:type="spellEnd"/>
      <w:r w:rsidR="008243D4">
        <w:t xml:space="preserve"> cihazının kullanımı ve 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644E9DEC" w14:textId="6A4F0AFD" w:rsidR="0011759B" w:rsidRDefault="0011759B" w:rsidP="0011759B">
      <w:r>
        <w:t>Laboratuvar Birim Sorumlusu: Cihazın genel kontrolü ve bakım planlarının takibinden sorumludur.</w:t>
      </w:r>
      <w:r>
        <w:br/>
        <w:t>Laboratuvar Personeli: Cihazı bu talimata uygun şekilde kullanmakla yükümlüdür.</w:t>
      </w:r>
    </w:p>
    <w:p w14:paraId="655F6DD9" w14:textId="77777777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43E2038E" w14:textId="77777777" w:rsidR="006B1E80" w:rsidRDefault="006B1E80" w:rsidP="0011759B">
      <w:pPr>
        <w:spacing w:before="120" w:after="120" w:line="276" w:lineRule="auto"/>
        <w:jc w:val="both"/>
        <w:rPr>
          <w:b/>
          <w:bCs/>
        </w:rPr>
      </w:pPr>
      <w:r>
        <w:t xml:space="preserve">BIO-RAD </w:t>
      </w:r>
      <w:proofErr w:type="spellStart"/>
      <w:r>
        <w:t>Transblot</w:t>
      </w:r>
      <w:proofErr w:type="spellEnd"/>
      <w:r>
        <w:t xml:space="preserve"> cihazı, protein transfer işlemleri için kullanılan bir </w:t>
      </w:r>
      <w:proofErr w:type="spellStart"/>
      <w:r>
        <w:t>elektrotransfer</w:t>
      </w:r>
      <w:proofErr w:type="spellEnd"/>
      <w:r>
        <w:t xml:space="preserve"> sistemidir. İki ayrı transfer ünitesi (A ve B) ile çalışabilir</w:t>
      </w:r>
      <w:r w:rsidRPr="006305BF">
        <w:rPr>
          <w:b/>
          <w:bCs/>
        </w:rPr>
        <w:t xml:space="preserve"> </w:t>
      </w:r>
    </w:p>
    <w:p w14:paraId="0A459B02" w14:textId="06C4B861" w:rsidR="00A558CE" w:rsidRPr="006305BF" w:rsidRDefault="00A558CE" w:rsidP="0011759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01A4FFFD" w14:textId="6F58E0F8" w:rsidR="0011759B" w:rsidRPr="006B1E80" w:rsidRDefault="0011759B" w:rsidP="006B1E80">
      <w:r w:rsidRPr="0011759B">
        <w:rPr>
          <w:b/>
        </w:rPr>
        <w:t xml:space="preserve">5.1.1. </w:t>
      </w:r>
      <w:r w:rsidR="006B1E80">
        <w:t>Cihazın fişini takınız ve güç düğmesinden açınız.</w:t>
      </w:r>
    </w:p>
    <w:p w14:paraId="541E7FF5" w14:textId="77777777" w:rsidR="006B1E80" w:rsidRPr="006B1E80" w:rsidRDefault="006B1E80" w:rsidP="006B1E80">
      <w:pPr>
        <w:pStyle w:val="stBilgi"/>
        <w:spacing w:line="360" w:lineRule="auto"/>
        <w:jc w:val="both"/>
        <w:rPr>
          <w:b/>
        </w:rPr>
      </w:pPr>
      <w:r w:rsidRPr="006B1E80">
        <w:rPr>
          <w:b/>
        </w:rPr>
        <w:t>5.2 Jel-Membran Paketinin Hazırlanması</w:t>
      </w:r>
    </w:p>
    <w:p w14:paraId="311FBA4A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Aşağıdaki sıralama ile transfer kasetine yerleştiriniz (üstten alta doğru):</w:t>
      </w:r>
    </w:p>
    <w:p w14:paraId="293A6C05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1. ÜST / KAPAK (-)</w:t>
      </w:r>
    </w:p>
    <w:p w14:paraId="414ECC11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 xml:space="preserve">2. Kurutma </w:t>
      </w:r>
      <w:proofErr w:type="gramStart"/>
      <w:r w:rsidRPr="006B1E80">
        <w:rPr>
          <w:bCs/>
        </w:rPr>
        <w:t>Kağıdı</w:t>
      </w:r>
      <w:proofErr w:type="gramEnd"/>
      <w:r w:rsidRPr="006B1E80">
        <w:rPr>
          <w:bCs/>
        </w:rPr>
        <w:t xml:space="preserve"> veya Sünger Ped</w:t>
      </w:r>
    </w:p>
    <w:p w14:paraId="06F77043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3. Jel</w:t>
      </w:r>
    </w:p>
    <w:p w14:paraId="5D9A63C6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4. Membran</w:t>
      </w:r>
    </w:p>
    <w:p w14:paraId="06F28DEE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 xml:space="preserve">5. Kurutma </w:t>
      </w:r>
      <w:proofErr w:type="gramStart"/>
      <w:r w:rsidRPr="006B1E80">
        <w:rPr>
          <w:bCs/>
        </w:rPr>
        <w:t>Kağıdı</w:t>
      </w:r>
      <w:proofErr w:type="gramEnd"/>
      <w:r w:rsidRPr="006B1E80">
        <w:rPr>
          <w:bCs/>
        </w:rPr>
        <w:t xml:space="preserve"> veya Sünger Ped</w:t>
      </w:r>
    </w:p>
    <w:p w14:paraId="654DAD82" w14:textId="451ED2E3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6. ALT / TABAN (+)</w:t>
      </w:r>
    </w:p>
    <w:p w14:paraId="700651E1" w14:textId="77777777" w:rsidR="006B1E80" w:rsidRPr="006B1E80" w:rsidRDefault="006B1E80" w:rsidP="006B1E80">
      <w:pPr>
        <w:pStyle w:val="stBilgi"/>
        <w:spacing w:line="360" w:lineRule="auto"/>
        <w:jc w:val="both"/>
        <w:rPr>
          <w:b/>
        </w:rPr>
      </w:pPr>
      <w:r w:rsidRPr="006B1E80">
        <w:rPr>
          <w:b/>
        </w:rPr>
        <w:t>Not: Kabarcık kalmamasına dikkat ediniz.</w:t>
      </w:r>
    </w:p>
    <w:p w14:paraId="3D801608" w14:textId="77777777" w:rsidR="006B1E80" w:rsidRPr="006B1E80" w:rsidRDefault="006B1E80" w:rsidP="006B1E80">
      <w:pPr>
        <w:pStyle w:val="stBilgi"/>
        <w:spacing w:line="360" w:lineRule="auto"/>
        <w:jc w:val="both"/>
        <w:rPr>
          <w:b/>
        </w:rPr>
      </w:pPr>
      <w:r w:rsidRPr="006B1E80">
        <w:rPr>
          <w:b/>
        </w:rPr>
        <w:t>5.3 Transfer Protokolü Seçimi</w:t>
      </w:r>
    </w:p>
    <w:p w14:paraId="75D9FCF5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“</w:t>
      </w:r>
      <w:proofErr w:type="spellStart"/>
      <w:r w:rsidRPr="006B1E80">
        <w:rPr>
          <w:bCs/>
        </w:rPr>
        <w:t>List</w:t>
      </w:r>
      <w:proofErr w:type="spellEnd"/>
      <w:r w:rsidRPr="006B1E80">
        <w:rPr>
          <w:bCs/>
        </w:rPr>
        <w:t>” tuşuna basınız.</w:t>
      </w:r>
    </w:p>
    <w:p w14:paraId="46CA2ADB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“User” (kullanıcı protokolleri) veya “</w:t>
      </w:r>
      <w:proofErr w:type="spellStart"/>
      <w:r w:rsidRPr="006B1E80">
        <w:rPr>
          <w:bCs/>
        </w:rPr>
        <w:t>Bio-Rad</w:t>
      </w:r>
      <w:proofErr w:type="spellEnd"/>
      <w:r w:rsidRPr="006B1E80">
        <w:rPr>
          <w:bCs/>
        </w:rPr>
        <w:t>” (hazır protokoller) seçeneklerini kullanınız.</w:t>
      </w:r>
    </w:p>
    <w:p w14:paraId="54DAE41B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Uygun protokol yoksa “New” seçeneği ile yeni bir protokol tanımlayınız:</w:t>
      </w:r>
    </w:p>
    <w:p w14:paraId="6C6DC3C3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- Volt (V), Amper (A), Süre (</w:t>
      </w:r>
      <w:proofErr w:type="spellStart"/>
      <w:r w:rsidRPr="006B1E80">
        <w:rPr>
          <w:bCs/>
        </w:rPr>
        <w:t>Min</w:t>
      </w:r>
      <w:proofErr w:type="spellEnd"/>
      <w:r w:rsidRPr="006B1E80">
        <w:rPr>
          <w:bCs/>
        </w:rPr>
        <w:t>) bilgilerini giriniz.</w:t>
      </w:r>
    </w:p>
    <w:p w14:paraId="49FBF584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- İsim vererek kaydediniz.</w:t>
      </w:r>
    </w:p>
    <w:p w14:paraId="6206B586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Kayıtlı bir protokolü düzenlemek için “</w:t>
      </w:r>
      <w:proofErr w:type="spellStart"/>
      <w:r w:rsidRPr="006B1E80">
        <w:rPr>
          <w:bCs/>
        </w:rPr>
        <w:t>Edit</w:t>
      </w:r>
      <w:proofErr w:type="spellEnd"/>
      <w:r w:rsidRPr="006B1E80">
        <w:rPr>
          <w:bCs/>
        </w:rPr>
        <w:t>” seçeneğini kullanınız.</w:t>
      </w:r>
    </w:p>
    <w:p w14:paraId="236FD419" w14:textId="77777777" w:rsidR="006B1E80" w:rsidRDefault="006B1E80" w:rsidP="006B1E80">
      <w:pPr>
        <w:pStyle w:val="stBilgi"/>
        <w:spacing w:line="360" w:lineRule="auto"/>
        <w:jc w:val="both"/>
        <w:rPr>
          <w:b/>
        </w:rPr>
      </w:pPr>
    </w:p>
    <w:p w14:paraId="7175854E" w14:textId="77777777" w:rsidR="006B1E80" w:rsidRDefault="006B1E80" w:rsidP="006B1E80">
      <w:pPr>
        <w:pStyle w:val="stBilgi"/>
        <w:spacing w:line="360" w:lineRule="auto"/>
        <w:jc w:val="both"/>
        <w:rPr>
          <w:b/>
        </w:rPr>
      </w:pPr>
    </w:p>
    <w:p w14:paraId="366EB716" w14:textId="142884A6" w:rsidR="006B1E80" w:rsidRPr="006B1E80" w:rsidRDefault="006B1E80" w:rsidP="006B1E80">
      <w:pPr>
        <w:pStyle w:val="stBilgi"/>
        <w:spacing w:line="360" w:lineRule="auto"/>
        <w:jc w:val="both"/>
        <w:rPr>
          <w:b/>
        </w:rPr>
      </w:pPr>
      <w:r w:rsidRPr="006B1E80">
        <w:rPr>
          <w:b/>
        </w:rPr>
        <w:lastRenderedPageBreak/>
        <w:t>5.4 Transferin Başlatılması</w:t>
      </w:r>
    </w:p>
    <w:p w14:paraId="5072A5ED" w14:textId="77777777" w:rsidR="006B1E80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Jel-membran paketini yerleştirdiğiniz bölüme (A veya B) göre ilgili tuşa basınız.</w:t>
      </w:r>
    </w:p>
    <w:p w14:paraId="4F7869A8" w14:textId="59545441" w:rsidR="0016492A" w:rsidRPr="006B1E80" w:rsidRDefault="006B1E80" w:rsidP="006B1E80">
      <w:pPr>
        <w:pStyle w:val="stBilgi"/>
        <w:spacing w:line="360" w:lineRule="auto"/>
        <w:jc w:val="both"/>
        <w:rPr>
          <w:bCs/>
        </w:rPr>
      </w:pPr>
      <w:r w:rsidRPr="006B1E80">
        <w:rPr>
          <w:bCs/>
        </w:rPr>
        <w:t>“Run” tuşuna basarak işlemi başlatınız.</w:t>
      </w:r>
      <w:r w:rsidR="00686889" w:rsidRPr="006B1E80">
        <w:rPr>
          <w:bCs/>
        </w:rPr>
        <w:t>5</w:t>
      </w:r>
      <w:r w:rsidR="0016492A" w:rsidRPr="006B1E80">
        <w:rPr>
          <w:bCs/>
        </w:rPr>
        <w:t>.1.</w:t>
      </w:r>
      <w:r w:rsidR="00285126" w:rsidRPr="006B1E80">
        <w:rPr>
          <w:bCs/>
        </w:rPr>
        <w:t>8</w:t>
      </w:r>
      <w:r w:rsidR="0016492A" w:rsidRPr="006B1E80">
        <w:rPr>
          <w:bCs/>
        </w:rPr>
        <w:t xml:space="preserve">. </w:t>
      </w:r>
      <w:r w:rsidR="00251481" w:rsidRPr="006B1E80">
        <w:rPr>
          <w:bCs/>
        </w:rPr>
        <w:t>Cihazda arıza meydana gelirse Laboratuvar Birim Sorumlusu bilgilendirilir. Cihaz firma/servisi çağırılır. Arıza gider</w:t>
      </w:r>
      <w:r w:rsidR="00170E57" w:rsidRPr="006B1E80">
        <w:rPr>
          <w:bCs/>
        </w:rPr>
        <w:t>ilinceye kadar cihaz üzerine ‘Arızalı’ ibaresi konur.</w:t>
      </w:r>
    </w:p>
    <w:p w14:paraId="2DFDBCA6" w14:textId="3D3ED862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</w:t>
      </w:r>
      <w:r w:rsidR="006B1E80">
        <w:rPr>
          <w:b/>
          <w:bCs/>
        </w:rPr>
        <w:t>5</w:t>
      </w:r>
      <w:r w:rsidRPr="006305BF">
        <w:rPr>
          <w:b/>
          <w:bCs/>
        </w:rPr>
        <w:t xml:space="preserve">. </w:t>
      </w:r>
      <w:r w:rsidR="00686889">
        <w:rPr>
          <w:b/>
          <w:bCs/>
        </w:rPr>
        <w:t>Cihazın Bakımı</w:t>
      </w:r>
    </w:p>
    <w:p w14:paraId="60203F50" w14:textId="0C9B84F1" w:rsidR="00686889" w:rsidRDefault="00686889" w:rsidP="009C5853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</w:t>
      </w:r>
      <w:r w:rsidR="006B1E80">
        <w:rPr>
          <w:b/>
        </w:rPr>
        <w:t>5</w:t>
      </w:r>
      <w:r w:rsidRPr="00686889">
        <w:rPr>
          <w:b/>
        </w:rPr>
        <w:t>.1.</w:t>
      </w:r>
      <w:r w:rsidR="0011759B">
        <w:t xml:space="preserve"> </w:t>
      </w:r>
      <w:r w:rsidR="006B1E80">
        <w:t>Transfer çekmeceleri işlem sonrası çıkarılıp yıkanarak temizlenmelidir.</w:t>
      </w:r>
    </w:p>
    <w:p w14:paraId="0C991124" w14:textId="78333746" w:rsidR="0011759B" w:rsidRDefault="0011759B" w:rsidP="009C5853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</w:t>
      </w:r>
      <w:r w:rsidR="006B1E80">
        <w:rPr>
          <w:b/>
        </w:rPr>
        <w:t>5</w:t>
      </w:r>
      <w:r w:rsidRPr="00686889">
        <w:rPr>
          <w:b/>
        </w:rPr>
        <w:t>.</w:t>
      </w:r>
      <w:r>
        <w:rPr>
          <w:b/>
        </w:rPr>
        <w:t>2</w:t>
      </w:r>
      <w:r w:rsidRPr="00686889">
        <w:rPr>
          <w:b/>
        </w:rPr>
        <w:t>.</w:t>
      </w:r>
      <w:r>
        <w:t xml:space="preserve"> </w:t>
      </w:r>
      <w:r w:rsidR="006B1E80">
        <w:t>Tamamen kuruduktan sonra yerine yerleştirilmelidir.</w:t>
      </w:r>
    </w:p>
    <w:p w14:paraId="30C4A729" w14:textId="77777777" w:rsidR="006B1E80" w:rsidRDefault="0011759B" w:rsidP="009C5853">
      <w:pPr>
        <w:spacing w:line="360" w:lineRule="auto"/>
        <w:jc w:val="both"/>
      </w:pPr>
      <w:r w:rsidRPr="0011759B">
        <w:rPr>
          <w:b/>
          <w:bCs/>
        </w:rPr>
        <w:t>5.</w:t>
      </w:r>
      <w:r w:rsidR="006B1E80">
        <w:rPr>
          <w:b/>
          <w:bCs/>
        </w:rPr>
        <w:t>5</w:t>
      </w:r>
      <w:r w:rsidRPr="0011759B">
        <w:rPr>
          <w:b/>
          <w:bCs/>
        </w:rPr>
        <w:t>.3.</w:t>
      </w:r>
      <w:r>
        <w:t xml:space="preserve"> </w:t>
      </w:r>
      <w:r w:rsidR="006B1E80">
        <w:t>Cihaz kullanılmadığında fişi prizden çıkarılmalıdır.</w:t>
      </w:r>
    </w:p>
    <w:p w14:paraId="3B1CF6BF" w14:textId="77777777" w:rsidR="006B1E80" w:rsidRDefault="0011759B" w:rsidP="009C5853">
      <w:pPr>
        <w:spacing w:line="360" w:lineRule="auto"/>
        <w:jc w:val="both"/>
      </w:pPr>
      <w:r w:rsidRPr="0011759B">
        <w:rPr>
          <w:b/>
          <w:bCs/>
        </w:rPr>
        <w:t>5.</w:t>
      </w:r>
      <w:r w:rsidR="006B1E80">
        <w:rPr>
          <w:b/>
          <w:bCs/>
        </w:rPr>
        <w:t>5</w:t>
      </w:r>
      <w:r w:rsidRPr="0011759B">
        <w:rPr>
          <w:b/>
          <w:bCs/>
        </w:rPr>
        <w:t>.4.</w:t>
      </w:r>
      <w:r>
        <w:t xml:space="preserve"> </w:t>
      </w:r>
      <w:r w:rsidR="006B1E80">
        <w:t>Haftalık olarak cihazın dış yüzeyleri %70 etanol ile silinerek temizlenmelidir.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074023A6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402C86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default" r:id="rId8"/>
      <w:footerReference w:type="default" r:id="rId9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E10" w14:textId="77777777" w:rsidR="00F46AA4" w:rsidRDefault="00F46AA4" w:rsidP="009F6313">
      <w:r>
        <w:separator/>
      </w:r>
    </w:p>
  </w:endnote>
  <w:endnote w:type="continuationSeparator" w:id="0">
    <w:p w14:paraId="2FD976D8" w14:textId="77777777" w:rsidR="00F46AA4" w:rsidRDefault="00F46AA4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50007F92" w:rsidR="00142AF6" w:rsidRDefault="00E93234" w:rsidP="00852F7C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852F7C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AF9E" w14:textId="77777777" w:rsidR="00F46AA4" w:rsidRDefault="00F46AA4" w:rsidP="009F6313">
      <w:r>
        <w:separator/>
      </w:r>
    </w:p>
  </w:footnote>
  <w:footnote w:type="continuationSeparator" w:id="0">
    <w:p w14:paraId="1BA3715A" w14:textId="77777777" w:rsidR="00F46AA4" w:rsidRDefault="00F46AA4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402C86" w14:paraId="562DF390" w14:textId="77777777" w:rsidTr="00DE0B7E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402C86" w:rsidRDefault="00402C86" w:rsidP="00402C86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102EE39D">
                <wp:simplePos x="0" y="0"/>
                <wp:positionH relativeFrom="column">
                  <wp:posOffset>135890</wp:posOffset>
                </wp:positionH>
                <wp:positionV relativeFrom="paragraph">
                  <wp:posOffset>85725</wp:posOffset>
                </wp:positionV>
                <wp:extent cx="590550" cy="658041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5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402C86" w:rsidRPr="00606FF5" w:rsidRDefault="00402C86" w:rsidP="00402C86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402C86" w:rsidRPr="00DB66C0" w:rsidRDefault="00402C86" w:rsidP="00402C86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402C86" w:rsidRPr="00402C86" w:rsidRDefault="00402C86" w:rsidP="00402C86">
          <w:pPr>
            <w:rPr>
              <w:b/>
              <w:color w:val="000000" w:themeColor="text1"/>
              <w:sz w:val="20"/>
              <w:szCs w:val="20"/>
            </w:rPr>
          </w:pPr>
          <w:r w:rsidRPr="00402C86"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2A725B4F" w:rsidR="00402C86" w:rsidRPr="00402C86" w:rsidRDefault="00852F7C" w:rsidP="00402C8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KUYAM.TL4</w:t>
          </w:r>
        </w:p>
      </w:tc>
    </w:tr>
    <w:tr w:rsidR="00402C86" w14:paraId="099F0CCD" w14:textId="77777777" w:rsidTr="00DE0B7E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402C86" w:rsidRPr="00606FF5" w:rsidRDefault="00402C86" w:rsidP="00402C86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402C86" w:rsidRPr="00606FF5" w:rsidRDefault="00402C86" w:rsidP="00402C86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402C86" w:rsidRPr="00402C86" w:rsidRDefault="00402C86" w:rsidP="00402C86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 w:rsidRPr="00402C86"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531DBD5B" w:rsidR="00402C86" w:rsidRPr="00402C86" w:rsidRDefault="00402C86" w:rsidP="00402C86">
          <w:pPr>
            <w:jc w:val="center"/>
            <w:rPr>
              <w:color w:val="EE0000"/>
              <w:sz w:val="20"/>
              <w:szCs w:val="20"/>
            </w:rPr>
          </w:pPr>
          <w:r w:rsidRPr="00402C86">
            <w:rPr>
              <w:sz w:val="20"/>
              <w:szCs w:val="20"/>
            </w:rPr>
            <w:t>07.08.2025</w:t>
          </w:r>
        </w:p>
      </w:tc>
    </w:tr>
    <w:tr w:rsidR="00402C86" w14:paraId="51A3B14F" w14:textId="77777777" w:rsidTr="00DE0B7E">
      <w:trPr>
        <w:trHeight w:val="302"/>
      </w:trPr>
      <w:tc>
        <w:tcPr>
          <w:tcW w:w="812" w:type="pct"/>
          <w:vMerge/>
        </w:tcPr>
        <w:p w14:paraId="22CABCF0" w14:textId="77777777" w:rsidR="00402C86" w:rsidRDefault="00402C86" w:rsidP="00402C86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20236607" w:rsidR="00402C86" w:rsidRPr="002B75A0" w:rsidRDefault="00402C86" w:rsidP="00402C8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4A5D2E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TRANSBLOT T</w:t>
          </w:r>
          <w:r w:rsidR="008243D4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RANSFER</w:t>
          </w:r>
          <w:r w:rsidRPr="004A5D2E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C</w:t>
          </w:r>
          <w:r w:rsidR="008243D4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İHAZI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402C86" w:rsidRPr="00402C86" w:rsidRDefault="00402C86" w:rsidP="00402C86">
          <w:pPr>
            <w:rPr>
              <w:b/>
              <w:color w:val="000000" w:themeColor="text1"/>
              <w:sz w:val="20"/>
              <w:szCs w:val="20"/>
            </w:rPr>
          </w:pPr>
          <w:r w:rsidRPr="00402C86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1F74338F" w:rsidR="00402C86" w:rsidRPr="00402C86" w:rsidRDefault="00402C86" w:rsidP="00402C86">
          <w:pPr>
            <w:jc w:val="center"/>
            <w:rPr>
              <w:color w:val="EE0000"/>
              <w:sz w:val="20"/>
              <w:szCs w:val="20"/>
            </w:rPr>
          </w:pPr>
          <w:r w:rsidRPr="00402C86">
            <w:rPr>
              <w:sz w:val="20"/>
              <w:szCs w:val="20"/>
            </w:rPr>
            <w:t>00</w:t>
          </w:r>
        </w:p>
      </w:tc>
    </w:tr>
    <w:tr w:rsidR="00402C86" w14:paraId="5B6391D0" w14:textId="77777777" w:rsidTr="00DE0B7E">
      <w:trPr>
        <w:trHeight w:val="302"/>
      </w:trPr>
      <w:tc>
        <w:tcPr>
          <w:tcW w:w="812" w:type="pct"/>
          <w:vMerge/>
        </w:tcPr>
        <w:p w14:paraId="55F9B9D3" w14:textId="6C3930E2" w:rsidR="00402C86" w:rsidRPr="00606FF5" w:rsidRDefault="00402C86" w:rsidP="00402C86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402C86" w:rsidRPr="00606FF5" w:rsidRDefault="00402C86" w:rsidP="00402C86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402C86" w:rsidRPr="00402C86" w:rsidRDefault="00402C86" w:rsidP="00402C86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402C86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154B55B9" w:rsidR="00402C86" w:rsidRPr="00402C86" w:rsidRDefault="00402C86" w:rsidP="00402C86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402C86">
            <w:rPr>
              <w:sz w:val="20"/>
              <w:szCs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7864">
    <w:abstractNumId w:val="4"/>
  </w:num>
  <w:num w:numId="2" w16cid:durableId="1709723284">
    <w:abstractNumId w:val="3"/>
  </w:num>
  <w:num w:numId="3" w16cid:durableId="1571118960">
    <w:abstractNumId w:val="5"/>
  </w:num>
  <w:num w:numId="4" w16cid:durableId="2055503389">
    <w:abstractNumId w:val="6"/>
  </w:num>
  <w:num w:numId="5" w16cid:durableId="1455952095">
    <w:abstractNumId w:val="2"/>
  </w:num>
  <w:num w:numId="6" w16cid:durableId="195428369">
    <w:abstractNumId w:val="1"/>
  </w:num>
  <w:num w:numId="7" w16cid:durableId="27344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1F00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59B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0E4E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5069"/>
    <w:rsid w:val="00285126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2048D"/>
    <w:rsid w:val="00335C9A"/>
    <w:rsid w:val="003410E0"/>
    <w:rsid w:val="00341A03"/>
    <w:rsid w:val="003427BF"/>
    <w:rsid w:val="003434DE"/>
    <w:rsid w:val="0035539D"/>
    <w:rsid w:val="00357B68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2C86"/>
    <w:rsid w:val="00404351"/>
    <w:rsid w:val="0040520B"/>
    <w:rsid w:val="00410659"/>
    <w:rsid w:val="004129C4"/>
    <w:rsid w:val="00413AF1"/>
    <w:rsid w:val="00420A48"/>
    <w:rsid w:val="0043023A"/>
    <w:rsid w:val="0043406F"/>
    <w:rsid w:val="00434088"/>
    <w:rsid w:val="004363A8"/>
    <w:rsid w:val="00443E6F"/>
    <w:rsid w:val="004447E5"/>
    <w:rsid w:val="00444EB6"/>
    <w:rsid w:val="00447F74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A5D2E"/>
    <w:rsid w:val="004B0086"/>
    <w:rsid w:val="004B115A"/>
    <w:rsid w:val="004B1A96"/>
    <w:rsid w:val="004B64EA"/>
    <w:rsid w:val="004C14E1"/>
    <w:rsid w:val="004C282D"/>
    <w:rsid w:val="004D3600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0EA8"/>
    <w:rsid w:val="00584D61"/>
    <w:rsid w:val="00585278"/>
    <w:rsid w:val="0059799A"/>
    <w:rsid w:val="005A24EC"/>
    <w:rsid w:val="005A446C"/>
    <w:rsid w:val="005A67D7"/>
    <w:rsid w:val="005B19C4"/>
    <w:rsid w:val="005B500A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077BB"/>
    <w:rsid w:val="006128DF"/>
    <w:rsid w:val="006166E9"/>
    <w:rsid w:val="00623B93"/>
    <w:rsid w:val="006305BF"/>
    <w:rsid w:val="0064038A"/>
    <w:rsid w:val="00641677"/>
    <w:rsid w:val="006432B3"/>
    <w:rsid w:val="00643409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45DF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1E80"/>
    <w:rsid w:val="006B63CB"/>
    <w:rsid w:val="006B7885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257"/>
    <w:rsid w:val="006F57C6"/>
    <w:rsid w:val="006F6A04"/>
    <w:rsid w:val="0070171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B0B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37F8"/>
    <w:rsid w:val="00794264"/>
    <w:rsid w:val="007A1F8A"/>
    <w:rsid w:val="007A654A"/>
    <w:rsid w:val="007B2B42"/>
    <w:rsid w:val="007B47FF"/>
    <w:rsid w:val="007C0DBC"/>
    <w:rsid w:val="007C42DF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43D4"/>
    <w:rsid w:val="0082618E"/>
    <w:rsid w:val="00831440"/>
    <w:rsid w:val="00831FBA"/>
    <w:rsid w:val="008334C5"/>
    <w:rsid w:val="00844AC2"/>
    <w:rsid w:val="0084558F"/>
    <w:rsid w:val="0085047B"/>
    <w:rsid w:val="00852F7C"/>
    <w:rsid w:val="00854CB6"/>
    <w:rsid w:val="0085788F"/>
    <w:rsid w:val="00861BA0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8F6F74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C5853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6DAF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2D9"/>
    <w:rsid w:val="00AA5443"/>
    <w:rsid w:val="00AB07C6"/>
    <w:rsid w:val="00AB3E07"/>
    <w:rsid w:val="00AB5EEF"/>
    <w:rsid w:val="00AB79A1"/>
    <w:rsid w:val="00AC190F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CAA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0F4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52014"/>
    <w:rsid w:val="00C61479"/>
    <w:rsid w:val="00C6279F"/>
    <w:rsid w:val="00C6452B"/>
    <w:rsid w:val="00C67B7E"/>
    <w:rsid w:val="00C7151F"/>
    <w:rsid w:val="00C770E9"/>
    <w:rsid w:val="00C80301"/>
    <w:rsid w:val="00C85CC8"/>
    <w:rsid w:val="00C92D34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8AE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57405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037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27720"/>
    <w:rsid w:val="00E3073A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D658F"/>
    <w:rsid w:val="00EE21B8"/>
    <w:rsid w:val="00EE24AD"/>
    <w:rsid w:val="00EE26BF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46AA4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AD83-849D-4965-ACE3-56B3E19F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7</cp:revision>
  <cp:lastPrinted>2019-04-17T09:26:00Z</cp:lastPrinted>
  <dcterms:created xsi:type="dcterms:W3CDTF">2025-08-07T12:29:00Z</dcterms:created>
  <dcterms:modified xsi:type="dcterms:W3CDTF">2025-08-12T08:01:00Z</dcterms:modified>
</cp:coreProperties>
</file>