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35FE89D6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amacı,</w:t>
      </w:r>
      <w:r w:rsidR="00251481">
        <w:t xml:space="preserve"> manyetik karıştırıcı</w:t>
      </w:r>
      <w:r w:rsidRPr="0016492A">
        <w:t xml:space="preserve"> cihazının kullanılması</w:t>
      </w:r>
      <w:r w:rsidR="006E554E">
        <w:t xml:space="preserve"> ve</w:t>
      </w:r>
      <w:r w:rsidRPr="0016492A">
        <w:t xml:space="preserve"> bakımının yapılması</w:t>
      </w:r>
      <w:r>
        <w:t>dır.</w:t>
      </w:r>
    </w:p>
    <w:p w14:paraId="3498B4D8" w14:textId="77777777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630E13CD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kimyasalların eritilmesi ve tamamen homojenizasyonunun sağlanması için kullanılan manyetik karıştırıcının kullanımını</w:t>
      </w:r>
      <w:r w:rsidR="00150E8C">
        <w:t xml:space="preserve"> ve</w:t>
      </w:r>
      <w:r>
        <w:t xml:space="preserve"> 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7FA9A7B0" w:rsidR="00686889" w:rsidRPr="006305BF" w:rsidRDefault="00251481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3647809E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251481">
        <w:t>Cihazın fişi topraklı prize takılır.</w:t>
      </w:r>
    </w:p>
    <w:p w14:paraId="58EDAFFA" w14:textId="0E10AAFA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Cihazın </w:t>
      </w:r>
      <w:r w:rsidR="00251481">
        <w:t>düğmesi açılır.</w:t>
      </w:r>
      <w:r w:rsidRPr="0016492A">
        <w:t xml:space="preserve"> </w:t>
      </w:r>
    </w:p>
    <w:p w14:paraId="3184E3A9" w14:textId="6404BBE3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251481">
        <w:t>Isıtmalı çalışılacaksa ısı düğmesi açılır.</w:t>
      </w:r>
    </w:p>
    <w:p w14:paraId="521E9C11" w14:textId="413970E5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251481">
        <w:t>Sıcaklık ayarı istenilen dereceye getirilir.</w:t>
      </w:r>
    </w:p>
    <w:p w14:paraId="7B561190" w14:textId="671006F1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İstenilen dereceye gelip gelmediği termometre ile kontrol edilir.</w:t>
      </w:r>
    </w:p>
    <w:p w14:paraId="2FECB5E7" w14:textId="2DCB74FE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251481">
        <w:t>Motor devri düğmesi istenilen devire ayarlanır.</w:t>
      </w:r>
    </w:p>
    <w:p w14:paraId="270B2AAC" w14:textId="1CC80F87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251481">
        <w:t>İşlem bittikten sonra motor devri durdurulur. Açıksa ısı termostat ayarı sıfırlanır.</w:t>
      </w:r>
    </w:p>
    <w:p w14:paraId="7270D475" w14:textId="16D0ECEE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.1.8.</w:t>
      </w:r>
      <w:r>
        <w:rPr>
          <w:b/>
        </w:rPr>
        <w:t xml:space="preserve"> </w:t>
      </w:r>
      <w:r w:rsidR="00251481">
        <w:t>Cihaz düğmesi kapatılır.</w:t>
      </w:r>
    </w:p>
    <w:p w14:paraId="4F7869A8" w14:textId="22A22083" w:rsidR="0016492A" w:rsidRPr="0016492A" w:rsidRDefault="00686889" w:rsidP="0025148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.1.9.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19DA6B1D" w14:textId="172D7E80" w:rsid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B73854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475AB025" w14:textId="77777777" w:rsidR="00B73854" w:rsidRDefault="00B73854" w:rsidP="008D253B">
      <w:pPr>
        <w:spacing w:before="120" w:after="120" w:line="276" w:lineRule="auto"/>
        <w:jc w:val="both"/>
        <w:rPr>
          <w:b/>
          <w:bCs/>
        </w:rPr>
      </w:pP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9646CFB" w14:textId="0A01D171" w:rsidR="00A078D5" w:rsidRPr="00A078D5" w:rsidRDefault="00A078D5" w:rsidP="00A078D5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>
        <w:t>Cihaz Kullanım Kılavuzu</w:t>
      </w:r>
    </w:p>
    <w:p w14:paraId="2A53734E" w14:textId="48223276" w:rsidR="007750AE" w:rsidRPr="00142AF6" w:rsidRDefault="007750AE" w:rsidP="00A078D5">
      <w:pPr>
        <w:pStyle w:val="ListeParagraf"/>
        <w:spacing w:before="120" w:after="120" w:line="276" w:lineRule="auto"/>
        <w:contextualSpacing w:val="0"/>
        <w:jc w:val="both"/>
        <w:rPr>
          <w:sz w:val="20"/>
        </w:rPr>
      </w:pPr>
    </w:p>
    <w:sectPr w:rsidR="007750AE" w:rsidRPr="00142AF6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68DB" w14:textId="77777777" w:rsidR="00CC08C2" w:rsidRDefault="00CC08C2" w:rsidP="009F6313">
      <w:r>
        <w:separator/>
      </w:r>
    </w:p>
  </w:endnote>
  <w:endnote w:type="continuationSeparator" w:id="0">
    <w:p w14:paraId="7DCA6C79" w14:textId="77777777" w:rsidR="00CC08C2" w:rsidRDefault="00CC08C2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B8AE" w14:textId="77777777" w:rsidR="00526ECF" w:rsidRDefault="00526E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1AC1C84A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B73854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D91C" w14:textId="77777777" w:rsidR="00526ECF" w:rsidRDefault="00526E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9DD6" w14:textId="77777777" w:rsidR="00CC08C2" w:rsidRDefault="00CC08C2" w:rsidP="009F6313">
      <w:r>
        <w:separator/>
      </w:r>
    </w:p>
  </w:footnote>
  <w:footnote w:type="continuationSeparator" w:id="0">
    <w:p w14:paraId="404E9F45" w14:textId="77777777" w:rsidR="00CC08C2" w:rsidRDefault="00CC08C2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0B35" w14:textId="77777777" w:rsidR="00526ECF" w:rsidRDefault="00526E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B73854" w14:paraId="562DF390" w14:textId="77777777" w:rsidTr="00F25062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2660E3D3" w:rsidR="00B73854" w:rsidRDefault="00B73854" w:rsidP="00B7385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655E6DBE">
                <wp:simplePos x="0" y="0"/>
                <wp:positionH relativeFrom="column">
                  <wp:posOffset>155115</wp:posOffset>
                </wp:positionH>
                <wp:positionV relativeFrom="paragraph">
                  <wp:posOffset>50365</wp:posOffset>
                </wp:positionV>
                <wp:extent cx="632102" cy="704342"/>
                <wp:effectExtent l="0" t="0" r="0" b="635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02" cy="704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B73854" w:rsidRPr="00606FF5" w:rsidRDefault="00B73854" w:rsidP="00B7385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B73854" w:rsidRPr="00DB66C0" w:rsidRDefault="00B73854" w:rsidP="00B7385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B73854" w:rsidRPr="00DB66C0" w:rsidRDefault="00B73854" w:rsidP="00B73854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2B733503" w:rsidR="00B73854" w:rsidRPr="00B73854" w:rsidRDefault="00526ECF" w:rsidP="00B73854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KUYAM.TL12</w:t>
          </w:r>
        </w:p>
      </w:tc>
    </w:tr>
    <w:tr w:rsidR="00B73854" w14:paraId="099F0CCD" w14:textId="77777777" w:rsidTr="00F25062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B73854" w:rsidRPr="00606FF5" w:rsidRDefault="00B73854" w:rsidP="00B7385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B73854" w:rsidRPr="00606FF5" w:rsidRDefault="00B73854" w:rsidP="00B7385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B73854" w:rsidRDefault="00B73854" w:rsidP="00B73854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09A9C79F" w:rsidR="00B73854" w:rsidRPr="00B73854" w:rsidRDefault="00B73854" w:rsidP="00B73854">
          <w:pPr>
            <w:jc w:val="center"/>
            <w:rPr>
              <w:color w:val="EE0000"/>
              <w:sz w:val="20"/>
              <w:szCs w:val="20"/>
            </w:rPr>
          </w:pPr>
          <w:r w:rsidRPr="00B73854">
            <w:rPr>
              <w:sz w:val="20"/>
            </w:rPr>
            <w:t>07.08.2025</w:t>
          </w:r>
        </w:p>
      </w:tc>
    </w:tr>
    <w:tr w:rsidR="00B73854" w14:paraId="51A3B14F" w14:textId="77777777" w:rsidTr="00F25062">
      <w:trPr>
        <w:trHeight w:val="302"/>
      </w:trPr>
      <w:tc>
        <w:tcPr>
          <w:tcW w:w="812" w:type="pct"/>
          <w:vMerge/>
        </w:tcPr>
        <w:p w14:paraId="22CABCF0" w14:textId="77777777" w:rsidR="00B73854" w:rsidRDefault="00B73854" w:rsidP="00B7385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40BE0F0E" w:rsidR="00B73854" w:rsidRPr="002B75A0" w:rsidRDefault="00B73854" w:rsidP="00B73854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MANYETİK KARIŞTIRICI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B73854" w:rsidRPr="00E96D48" w:rsidRDefault="00B73854" w:rsidP="00B73854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4B77B601" w:rsidR="00B73854" w:rsidRPr="00B73854" w:rsidRDefault="00B73854" w:rsidP="00B73854">
          <w:pPr>
            <w:jc w:val="center"/>
            <w:rPr>
              <w:color w:val="EE0000"/>
              <w:sz w:val="20"/>
              <w:szCs w:val="20"/>
            </w:rPr>
          </w:pPr>
          <w:r w:rsidRPr="00B73854">
            <w:rPr>
              <w:sz w:val="20"/>
            </w:rPr>
            <w:t>00</w:t>
          </w:r>
        </w:p>
      </w:tc>
    </w:tr>
    <w:tr w:rsidR="00B73854" w14:paraId="5B6391D0" w14:textId="77777777" w:rsidTr="00F25062">
      <w:trPr>
        <w:trHeight w:val="302"/>
      </w:trPr>
      <w:tc>
        <w:tcPr>
          <w:tcW w:w="812" w:type="pct"/>
          <w:vMerge/>
        </w:tcPr>
        <w:p w14:paraId="55F9B9D3" w14:textId="6C3930E2" w:rsidR="00B73854" w:rsidRPr="00606FF5" w:rsidRDefault="00B73854" w:rsidP="00B73854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B73854" w:rsidRPr="00606FF5" w:rsidRDefault="00B73854" w:rsidP="00B73854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B73854" w:rsidRPr="00E96D48" w:rsidRDefault="00B73854" w:rsidP="00B7385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4826CE34" w:rsidR="00B73854" w:rsidRPr="00B73854" w:rsidRDefault="00B73854" w:rsidP="00B73854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B73854">
            <w:rPr>
              <w:sz w:val="20"/>
            </w:rPr>
            <w:t>-</w:t>
          </w:r>
        </w:p>
      </w:tc>
    </w:tr>
  </w:tbl>
  <w:p w14:paraId="0B521C8B" w14:textId="2961C21F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2ACF" w14:textId="77777777" w:rsidR="00526ECF" w:rsidRDefault="00526E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41298">
    <w:abstractNumId w:val="4"/>
  </w:num>
  <w:num w:numId="2" w16cid:durableId="1256134002">
    <w:abstractNumId w:val="3"/>
  </w:num>
  <w:num w:numId="3" w16cid:durableId="1866871521">
    <w:abstractNumId w:val="5"/>
  </w:num>
  <w:num w:numId="4" w16cid:durableId="1095327148">
    <w:abstractNumId w:val="6"/>
  </w:num>
  <w:num w:numId="5" w16cid:durableId="1957717469">
    <w:abstractNumId w:val="2"/>
  </w:num>
  <w:num w:numId="6" w16cid:durableId="1214005525">
    <w:abstractNumId w:val="1"/>
  </w:num>
  <w:num w:numId="7" w16cid:durableId="149167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0E8C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26ECF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3854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8C2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BC3B-DA8F-43BB-852F-EAFA239A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2025-08-07T12:51:00Z</dcterms:created>
  <dcterms:modified xsi:type="dcterms:W3CDTF">2025-08-12T08:19:00Z</dcterms:modified>
</cp:coreProperties>
</file>